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B31EF" w:rsidRDefault="003A7F8B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00000002" w14:textId="77777777" w:rsidR="00BB31EF" w:rsidRDefault="003A7F8B">
      <w:pPr>
        <w:spacing w:line="480" w:lineRule="auto"/>
        <w:rPr>
          <w:i/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American College of Nurse-Midwives. (2013). </w:t>
      </w:r>
      <w:r>
        <w:rPr>
          <w:i/>
          <w:color w:val="1A1A1A"/>
          <w:sz w:val="24"/>
          <w:szCs w:val="24"/>
        </w:rPr>
        <w:t xml:space="preserve">Rh-negative blood test and pregnancy. </w:t>
      </w:r>
    </w:p>
    <w:p w14:paraId="00000003" w14:textId="77777777" w:rsidR="00BB31EF" w:rsidRDefault="003A7F8B">
      <w:pPr>
        <w:spacing w:line="480" w:lineRule="auto"/>
        <w:ind w:left="720"/>
        <w:rPr>
          <w:b/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https://www.midwife.org/acnm/files/ccLibraryFiles/Filename/000000003906/Rh_negative_blood_pregnancy.pdf</w:t>
        </w:r>
      </w:hyperlink>
    </w:p>
    <w:p w14:paraId="7EB638A4" w14:textId="77777777" w:rsidR="003A7F8B" w:rsidRDefault="003A7F8B" w:rsidP="003A7F8B">
      <w:pPr>
        <w:spacing w:line="48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Aziz, M., Iheanacho, F., &amp; Hashmi, M. F. (2023). </w:t>
      </w:r>
      <w:r w:rsidRPr="003A7F8B">
        <w:rPr>
          <w:iCs/>
          <w:sz w:val="24"/>
          <w:szCs w:val="24"/>
        </w:rPr>
        <w:t>Physiology, antibody</w:t>
      </w:r>
      <w:r w:rsidRPr="003A7F8B"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A7F8B">
        <w:rPr>
          <w:i/>
          <w:iCs/>
          <w:sz w:val="24"/>
          <w:szCs w:val="24"/>
        </w:rPr>
        <w:t xml:space="preserve">National Library </w:t>
      </w:r>
    </w:p>
    <w:p w14:paraId="00000004" w14:textId="1FEDBE9C" w:rsidR="00BB31EF" w:rsidRDefault="003A7F8B" w:rsidP="003A7F8B">
      <w:pPr>
        <w:spacing w:line="480" w:lineRule="auto"/>
        <w:ind w:firstLine="720"/>
        <w:rPr>
          <w:sz w:val="24"/>
          <w:szCs w:val="24"/>
        </w:rPr>
      </w:pPr>
      <w:r w:rsidRPr="003A7F8B">
        <w:rPr>
          <w:i/>
          <w:iCs/>
          <w:sz w:val="24"/>
          <w:szCs w:val="24"/>
        </w:rPr>
        <w:t>of Medicine</w:t>
      </w:r>
      <w:r>
        <w:rPr>
          <w:sz w:val="24"/>
          <w:szCs w:val="24"/>
        </w:rPr>
        <w:t xml:space="preserve">. </w:t>
      </w:r>
      <w:hyperlink r:id="rId6">
        <w:r>
          <w:rPr>
            <w:color w:val="1155CC"/>
            <w:sz w:val="24"/>
            <w:szCs w:val="24"/>
            <w:u w:val="single"/>
          </w:rPr>
          <w:t>https</w:t>
        </w:r>
        <w:r>
          <w:rPr>
            <w:color w:val="1155CC"/>
            <w:sz w:val="24"/>
            <w:szCs w:val="24"/>
            <w:u w:val="single"/>
          </w:rPr>
          <w:t>://www.ncbi.nlm.nih.gov/books/NBK546670/</w:t>
        </w:r>
      </w:hyperlink>
    </w:p>
    <w:p w14:paraId="00000005" w14:textId="77777777" w:rsidR="00BB31EF" w:rsidRDefault="003A7F8B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Calhoun, D. A., &amp; Bahr, T. M. (2024). </w:t>
      </w:r>
      <w:r>
        <w:rPr>
          <w:i/>
          <w:sz w:val="24"/>
          <w:szCs w:val="24"/>
        </w:rPr>
        <w:t xml:space="preserve">Alloimmune hemolytic disease of the </w:t>
      </w:r>
    </w:p>
    <w:p w14:paraId="00000006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r>
        <w:rPr>
          <w:i/>
          <w:sz w:val="24"/>
          <w:szCs w:val="24"/>
        </w:rPr>
        <w:t>newborn</w:t>
      </w:r>
      <w:r>
        <w:rPr>
          <w:sz w:val="24"/>
          <w:szCs w:val="24"/>
        </w:rPr>
        <w:t xml:space="preserve">. UpToDate. </w:t>
      </w:r>
      <w:hyperlink r:id="rId7">
        <w:r>
          <w:rPr>
            <w:color w:val="1155CC"/>
            <w:sz w:val="24"/>
            <w:szCs w:val="24"/>
            <w:u w:val="single"/>
          </w:rPr>
          <w:t>https://www.uptodate.com/contents/alloimmune-hemolytic-disease-of-the-newborn-postnatal-diagnosis-and-management?source=mostViewed_widget</w:t>
        </w:r>
      </w:hyperlink>
      <w:r>
        <w:rPr>
          <w:sz w:val="24"/>
          <w:szCs w:val="24"/>
        </w:rPr>
        <w:t xml:space="preserve">  </w:t>
      </w:r>
    </w:p>
    <w:p w14:paraId="00000007" w14:textId="77777777" w:rsidR="00BB31EF" w:rsidRDefault="003A7F8B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Canva. (2024). </w:t>
      </w:r>
      <w:r>
        <w:rPr>
          <w:i/>
          <w:sz w:val="24"/>
          <w:szCs w:val="24"/>
        </w:rPr>
        <w:t xml:space="preserve">Hemolytic disease of the newborn: ABO incompatibility. </w:t>
      </w:r>
    </w:p>
    <w:p w14:paraId="00000008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https://www.canva.com/design/DAGUhEnZzvo/ohbzmrJrFVGIGE0tX040cQ/edit?utm_content=DAGUhEnZzvo&amp;utm_campaign=designshare&amp;utm_medium=link2&amp;utm_source=sharebutton</w:t>
        </w:r>
      </w:hyperlink>
    </w:p>
    <w:p w14:paraId="00000009" w14:textId="77777777" w:rsidR="00BB31EF" w:rsidRDefault="003A7F8B">
      <w:pPr>
        <w:numPr>
          <w:ilvl w:val="0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online design platform that we used to create and design our podcast cover art.</w:t>
      </w:r>
    </w:p>
    <w:p w14:paraId="0000000A" w14:textId="77777777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ChloeKitty131. (2017) </w:t>
      </w:r>
      <w:proofErr w:type="spellStart"/>
      <w:r>
        <w:rPr>
          <w:i/>
          <w:sz w:val="24"/>
          <w:szCs w:val="24"/>
        </w:rPr>
        <w:t>Starrkeisha</w:t>
      </w:r>
      <w:proofErr w:type="spellEnd"/>
      <w:r>
        <w:rPr>
          <w:i/>
          <w:sz w:val="24"/>
          <w:szCs w:val="24"/>
        </w:rPr>
        <w:t xml:space="preserve"> | Baby Mama </w:t>
      </w:r>
      <w:r>
        <w:rPr>
          <w:sz w:val="24"/>
          <w:szCs w:val="24"/>
        </w:rPr>
        <w:t xml:space="preserve">[Video].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. </w:t>
      </w:r>
    </w:p>
    <w:p w14:paraId="0000000B" w14:textId="77777777" w:rsidR="00BB31EF" w:rsidRDefault="003A7F8B">
      <w:pPr>
        <w:spacing w:line="480" w:lineRule="auto"/>
        <w:ind w:firstLine="720"/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https://www.youtube.com/watch?v=WfK9DAjXDNM</w:t>
        </w:r>
      </w:hyperlink>
    </w:p>
    <w:p w14:paraId="0000000C" w14:textId="77777777" w:rsidR="00BB31EF" w:rsidRDefault="003A7F8B">
      <w:pPr>
        <w:spacing w:line="480" w:lineRule="auto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 xml:space="preserve">Chowdhary, S., Devi, U., &amp; Giridhar, S. (2022). Predicting Significant Hyperbilirubinemia </w:t>
      </w:r>
    </w:p>
    <w:p w14:paraId="0000000D" w14:textId="489486EB" w:rsidR="00BB31EF" w:rsidRDefault="003A7F8B">
      <w:pPr>
        <w:spacing w:line="480" w:lineRule="auto"/>
        <w:ind w:left="720"/>
        <w:rPr>
          <w:sz w:val="24"/>
          <w:szCs w:val="24"/>
        </w:rPr>
      </w:pPr>
      <w:r>
        <w:rPr>
          <w:color w:val="1B1B1B"/>
          <w:sz w:val="24"/>
          <w:szCs w:val="24"/>
        </w:rPr>
        <w:t xml:space="preserve">in ABO Incompatibility: Is Cord Direct Antiglobulin Test Useful?. </w:t>
      </w:r>
      <w:r>
        <w:rPr>
          <w:i/>
          <w:color w:val="1B1B1B"/>
          <w:sz w:val="24"/>
          <w:szCs w:val="24"/>
        </w:rPr>
        <w:t xml:space="preserve">Indian </w:t>
      </w:r>
      <w:r w:rsidR="00D02FE7">
        <w:rPr>
          <w:i/>
          <w:color w:val="1B1B1B"/>
          <w:sz w:val="24"/>
          <w:szCs w:val="24"/>
        </w:rPr>
        <w:t>J</w:t>
      </w:r>
      <w:r>
        <w:rPr>
          <w:i/>
          <w:color w:val="1B1B1B"/>
          <w:sz w:val="24"/>
          <w:szCs w:val="24"/>
        </w:rPr>
        <w:t xml:space="preserve">ournal of </w:t>
      </w:r>
      <w:r w:rsidR="00D02FE7">
        <w:rPr>
          <w:i/>
          <w:color w:val="1B1B1B"/>
          <w:sz w:val="24"/>
          <w:szCs w:val="24"/>
        </w:rPr>
        <w:t>H</w:t>
      </w:r>
      <w:r>
        <w:rPr>
          <w:i/>
          <w:color w:val="1B1B1B"/>
          <w:sz w:val="24"/>
          <w:szCs w:val="24"/>
        </w:rPr>
        <w:t xml:space="preserve">ematology &amp; </w:t>
      </w:r>
      <w:r w:rsidR="00D02FE7">
        <w:rPr>
          <w:i/>
          <w:color w:val="1B1B1B"/>
          <w:sz w:val="24"/>
          <w:szCs w:val="24"/>
        </w:rPr>
        <w:t>B</w:t>
      </w:r>
      <w:r>
        <w:rPr>
          <w:i/>
          <w:color w:val="1B1B1B"/>
          <w:sz w:val="24"/>
          <w:szCs w:val="24"/>
        </w:rPr>
        <w:t xml:space="preserve">lood </w:t>
      </w:r>
      <w:r w:rsidR="00D02FE7">
        <w:rPr>
          <w:i/>
          <w:color w:val="1B1B1B"/>
          <w:sz w:val="24"/>
          <w:szCs w:val="24"/>
        </w:rPr>
        <w:t>T</w:t>
      </w:r>
      <w:r>
        <w:rPr>
          <w:i/>
          <w:color w:val="1B1B1B"/>
          <w:sz w:val="24"/>
          <w:szCs w:val="24"/>
        </w:rPr>
        <w:t>ransfusion</w:t>
      </w:r>
      <w:r>
        <w:rPr>
          <w:color w:val="1B1B1B"/>
          <w:sz w:val="24"/>
          <w:szCs w:val="24"/>
        </w:rPr>
        <w:t xml:space="preserve">, </w:t>
      </w:r>
      <w:r>
        <w:rPr>
          <w:i/>
          <w:color w:val="1B1B1B"/>
          <w:sz w:val="24"/>
          <w:szCs w:val="24"/>
        </w:rPr>
        <w:t>38</w:t>
      </w:r>
      <w:r>
        <w:rPr>
          <w:color w:val="1B1B1B"/>
          <w:sz w:val="24"/>
          <w:szCs w:val="24"/>
        </w:rPr>
        <w:t xml:space="preserve">(3), 591–595. </w:t>
      </w:r>
      <w:hyperlink r:id="rId10">
        <w:r>
          <w:rPr>
            <w:color w:val="1155CC"/>
            <w:sz w:val="24"/>
            <w:szCs w:val="24"/>
            <w:u w:val="single"/>
          </w:rPr>
          <w:t>https://doi.org/10.1007/s12288-021-01513-x</w:t>
        </w:r>
      </w:hyperlink>
    </w:p>
    <w:p w14:paraId="0000000E" w14:textId="77777777" w:rsidR="00BB31EF" w:rsidRDefault="003A7F8B">
      <w:pPr>
        <w:spacing w:line="480" w:lineRule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Dzulkifli, F. A., </w:t>
      </w:r>
      <w:proofErr w:type="spellStart"/>
      <w:r>
        <w:rPr>
          <w:color w:val="1A1A1A"/>
          <w:sz w:val="24"/>
          <w:szCs w:val="24"/>
        </w:rPr>
        <w:t>Mashor</w:t>
      </w:r>
      <w:proofErr w:type="spellEnd"/>
      <w:r>
        <w:rPr>
          <w:color w:val="1A1A1A"/>
          <w:sz w:val="24"/>
          <w:szCs w:val="24"/>
        </w:rPr>
        <w:t xml:space="preserve">, M. Y. &amp; Khalid, K. (2018). Methods for determining bilirubin level </w:t>
      </w:r>
    </w:p>
    <w:p w14:paraId="0000000F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r>
        <w:rPr>
          <w:color w:val="1A1A1A"/>
          <w:sz w:val="24"/>
          <w:szCs w:val="24"/>
        </w:rPr>
        <w:lastRenderedPageBreak/>
        <w:t xml:space="preserve">in neonatal jaundice screening and monitoring: A literature review. </w:t>
      </w:r>
      <w:r>
        <w:rPr>
          <w:i/>
          <w:color w:val="1A1A1A"/>
          <w:sz w:val="24"/>
          <w:szCs w:val="24"/>
        </w:rPr>
        <w:t xml:space="preserve">Journal of Engineering Research and Education, 10(2018), 1-10. </w:t>
      </w:r>
      <w:hyperlink r:id="rId11">
        <w:r>
          <w:rPr>
            <w:color w:val="1155CC"/>
            <w:sz w:val="24"/>
            <w:szCs w:val="24"/>
            <w:u w:val="single"/>
          </w:rPr>
          <w:t>https://jknperlis.moh.gov.my/htf/doc/crc/Publication/JERE%2010_1_1-10.pdf</w:t>
        </w:r>
      </w:hyperlink>
    </w:p>
    <w:p w14:paraId="00000010" w14:textId="77777777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GarageBand. (2024). </w:t>
      </w:r>
      <w:hyperlink r:id="rId12">
        <w:r>
          <w:rPr>
            <w:color w:val="1155CC"/>
            <w:sz w:val="24"/>
            <w:szCs w:val="24"/>
            <w:u w:val="single"/>
          </w:rPr>
          <w:t>https://www.apple.com/ca/mac/garageband/</w:t>
        </w:r>
      </w:hyperlink>
    </w:p>
    <w:p w14:paraId="00000011" w14:textId="77777777" w:rsidR="00BB31EF" w:rsidRDefault="003A7F8B">
      <w:pPr>
        <w:numPr>
          <w:ilvl w:val="0"/>
          <w:numId w:val="1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editing software that we used to edit the audio for our podcast. </w:t>
      </w:r>
    </w:p>
    <w:p w14:paraId="00000012" w14:textId="77777777" w:rsidR="00BB31EF" w:rsidRPr="003A7F8B" w:rsidRDefault="003A7F8B">
      <w:pPr>
        <w:spacing w:line="480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Hall, V., </w:t>
      </w:r>
      <w:proofErr w:type="spellStart"/>
      <w:r>
        <w:rPr>
          <w:sz w:val="24"/>
          <w:szCs w:val="24"/>
        </w:rPr>
        <w:t>Vadakekut</w:t>
      </w:r>
      <w:proofErr w:type="spellEnd"/>
      <w:r>
        <w:rPr>
          <w:sz w:val="24"/>
          <w:szCs w:val="24"/>
        </w:rPr>
        <w:t xml:space="preserve">, E. S., &amp; </w:t>
      </w:r>
      <w:proofErr w:type="spellStart"/>
      <w:r>
        <w:rPr>
          <w:sz w:val="24"/>
          <w:szCs w:val="24"/>
        </w:rPr>
        <w:t>Avulakunta</w:t>
      </w:r>
      <w:proofErr w:type="spellEnd"/>
      <w:r>
        <w:rPr>
          <w:sz w:val="24"/>
          <w:szCs w:val="24"/>
        </w:rPr>
        <w:t xml:space="preserve">, I. D. (2024). </w:t>
      </w:r>
      <w:r w:rsidRPr="003A7F8B">
        <w:rPr>
          <w:iCs/>
          <w:sz w:val="24"/>
          <w:szCs w:val="24"/>
        </w:rPr>
        <w:t xml:space="preserve">Hemolytic disease of the </w:t>
      </w:r>
    </w:p>
    <w:p w14:paraId="00000013" w14:textId="4FC026DA" w:rsidR="00BB31EF" w:rsidRDefault="003A7F8B">
      <w:pPr>
        <w:spacing w:line="480" w:lineRule="auto"/>
        <w:ind w:left="720"/>
        <w:rPr>
          <w:sz w:val="24"/>
          <w:szCs w:val="24"/>
        </w:rPr>
      </w:pPr>
      <w:r w:rsidRPr="003A7F8B">
        <w:rPr>
          <w:iCs/>
          <w:sz w:val="24"/>
          <w:szCs w:val="24"/>
        </w:rPr>
        <w:t>fetus and newborn</w:t>
      </w:r>
      <w:r w:rsidRPr="003A7F8B">
        <w:rPr>
          <w:iCs/>
          <w:sz w:val="24"/>
          <w:szCs w:val="24"/>
        </w:rPr>
        <w:t xml:space="preserve">. </w:t>
      </w:r>
      <w:r w:rsidRPr="003A7F8B">
        <w:rPr>
          <w:i/>
          <w:iCs/>
          <w:sz w:val="24"/>
          <w:szCs w:val="24"/>
        </w:rPr>
        <w:t>National Library of Medicine.</w:t>
      </w:r>
      <w:r>
        <w:rPr>
          <w:sz w:val="24"/>
          <w:szCs w:val="24"/>
        </w:rPr>
        <w:t xml:space="preserve"> </w:t>
      </w:r>
      <w:hyperlink r:id="rId13" w:history="1">
        <w:r w:rsidRPr="000966F8">
          <w:rPr>
            <w:rStyle w:val="Hyperlink"/>
            <w:sz w:val="24"/>
            <w:szCs w:val="24"/>
          </w:rPr>
          <w:t>https://www.ncbi.nlm.nih.gov/books/NBK557423/#:~:text=ABO%20incompatibility%2C%20however%2C%20can%20impact,</w:t>
        </w:r>
        <w:r w:rsidRPr="000966F8">
          <w:rPr>
            <w:rStyle w:val="Hyperlink"/>
            <w:sz w:val="24"/>
            <w:szCs w:val="24"/>
          </w:rPr>
          <w:t>cases%2C%20signs%20of%20hydrops%20fetalis</w:t>
        </w:r>
      </w:hyperlink>
      <w:r>
        <w:rPr>
          <w:sz w:val="24"/>
          <w:szCs w:val="24"/>
        </w:rPr>
        <w:t xml:space="preserve">. </w:t>
      </w:r>
    </w:p>
    <w:p w14:paraId="00000014" w14:textId="2401AD25" w:rsidR="00BB31EF" w:rsidRPr="00D02FE7" w:rsidRDefault="003A7F8B">
      <w:pPr>
        <w:spacing w:line="480" w:lineRule="auto"/>
        <w:rPr>
          <w:iCs/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Humphrey, J. H., Perdue, &amp; Samuel Scott (2024). </w:t>
      </w:r>
      <w:r w:rsidR="00D02FE7">
        <w:rPr>
          <w:iCs/>
          <w:color w:val="1A1A1A"/>
          <w:sz w:val="24"/>
          <w:szCs w:val="24"/>
        </w:rPr>
        <w:t>I</w:t>
      </w:r>
      <w:r w:rsidRPr="00D02FE7">
        <w:rPr>
          <w:iCs/>
          <w:color w:val="1A1A1A"/>
          <w:sz w:val="24"/>
          <w:szCs w:val="24"/>
        </w:rPr>
        <w:t>mmune system-IgA, IgG, IgM</w:t>
      </w:r>
      <w:r w:rsidRPr="00D02FE7">
        <w:rPr>
          <w:iCs/>
          <w:color w:val="1A1A1A"/>
          <w:sz w:val="24"/>
          <w:szCs w:val="24"/>
        </w:rPr>
        <w:t xml:space="preserve">. </w:t>
      </w:r>
    </w:p>
    <w:p w14:paraId="00000015" w14:textId="77777777" w:rsidR="00BB31EF" w:rsidRDefault="003A7F8B">
      <w:pPr>
        <w:spacing w:line="480" w:lineRule="auto"/>
        <w:ind w:firstLine="720"/>
        <w:rPr>
          <w:sz w:val="24"/>
          <w:szCs w:val="24"/>
        </w:rPr>
      </w:pPr>
      <w:r w:rsidRPr="00D02FE7">
        <w:rPr>
          <w:i/>
          <w:iCs/>
          <w:color w:val="1A1A1A"/>
          <w:sz w:val="24"/>
          <w:szCs w:val="24"/>
        </w:rPr>
        <w:t>Encyclopedia Britannica</w:t>
      </w:r>
      <w:r>
        <w:rPr>
          <w:i/>
          <w:color w:val="1A1A1A"/>
          <w:sz w:val="24"/>
          <w:szCs w:val="24"/>
        </w:rPr>
        <w:t>.</w:t>
      </w:r>
      <w:r>
        <w:rPr>
          <w:color w:val="1A1A1A"/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https://www.britannica.com/science/immune-system</w:t>
        </w:r>
      </w:hyperlink>
    </w:p>
    <w:p w14:paraId="68F4AAB0" w14:textId="77777777" w:rsidR="00D02FE7" w:rsidRDefault="003A7F8B" w:rsidP="00D02FE7">
      <w:pPr>
        <w:spacing w:line="480" w:lineRule="auto"/>
        <w:rPr>
          <w:i/>
          <w:color w:val="1A1A1A"/>
          <w:sz w:val="24"/>
          <w:szCs w:val="24"/>
        </w:rPr>
      </w:pPr>
      <w:proofErr w:type="spellStart"/>
      <w:r>
        <w:rPr>
          <w:color w:val="1A1A1A"/>
          <w:sz w:val="24"/>
          <w:szCs w:val="24"/>
        </w:rPr>
        <w:t>Kalakonda</w:t>
      </w:r>
      <w:proofErr w:type="spellEnd"/>
      <w:r>
        <w:rPr>
          <w:color w:val="1A1A1A"/>
          <w:sz w:val="24"/>
          <w:szCs w:val="24"/>
        </w:rPr>
        <w:t xml:space="preserve">, A., Jenkins, B. A. &amp; John, S. (2022). Physiology, bilirubin. </w:t>
      </w:r>
      <w:r>
        <w:rPr>
          <w:i/>
          <w:color w:val="1A1A1A"/>
          <w:sz w:val="24"/>
          <w:szCs w:val="24"/>
        </w:rPr>
        <w:t xml:space="preserve">National Library </w:t>
      </w:r>
    </w:p>
    <w:p w14:paraId="00000017" w14:textId="405DC8FF" w:rsidR="00BB31EF" w:rsidRDefault="003A7F8B" w:rsidP="00D02FE7">
      <w:pPr>
        <w:spacing w:line="480" w:lineRule="auto"/>
        <w:ind w:firstLine="720"/>
        <w:rPr>
          <w:sz w:val="24"/>
          <w:szCs w:val="24"/>
        </w:rPr>
      </w:pPr>
      <w:r>
        <w:rPr>
          <w:i/>
          <w:color w:val="1A1A1A"/>
          <w:sz w:val="24"/>
          <w:szCs w:val="24"/>
        </w:rPr>
        <w:t xml:space="preserve">of </w:t>
      </w:r>
      <w:r>
        <w:rPr>
          <w:i/>
          <w:color w:val="1A1A1A"/>
          <w:sz w:val="24"/>
          <w:szCs w:val="24"/>
        </w:rPr>
        <w:t>Medicine.</w:t>
      </w:r>
      <w:r>
        <w:rPr>
          <w:color w:val="1A1A1A"/>
          <w:sz w:val="24"/>
          <w:szCs w:val="24"/>
        </w:rPr>
        <w:t xml:space="preserve"> </w:t>
      </w:r>
      <w:hyperlink r:id="rId15">
        <w:r>
          <w:rPr>
            <w:color w:val="1155CC"/>
            <w:sz w:val="24"/>
            <w:szCs w:val="24"/>
            <w:u w:val="single"/>
          </w:rPr>
          <w:t>https://www.ncbi.nlm.nih.gov/books/NBK470290/</w:t>
        </w:r>
      </w:hyperlink>
    </w:p>
    <w:p w14:paraId="00000018" w14:textId="77777777" w:rsidR="00BB31EF" w:rsidRDefault="003A7F8B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Kimball, C. (2020). ABO incompatibility in the newborn. </w:t>
      </w:r>
      <w:r>
        <w:rPr>
          <w:i/>
          <w:sz w:val="24"/>
          <w:szCs w:val="24"/>
        </w:rPr>
        <w:t xml:space="preserve">Journal of Neonatology, 33(1-4), </w:t>
      </w:r>
    </w:p>
    <w:p w14:paraId="00000019" w14:textId="77777777" w:rsidR="00BB31EF" w:rsidRDefault="003A7F8B">
      <w:pPr>
        <w:spacing w:line="480" w:lineRule="auto"/>
        <w:ind w:firstLine="720"/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https://doi.org/10.1177/0973217919908368</w:t>
        </w:r>
      </w:hyperlink>
    </w:p>
    <w:p w14:paraId="0000001A" w14:textId="77777777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Lieberman, L., Lopriore, E., Baker, J. M., Bercovitz, R. S., Christensen, R. D., Crighton, </w:t>
      </w:r>
    </w:p>
    <w:p w14:paraId="0000001B" w14:textId="49B35332" w:rsidR="00BB31EF" w:rsidRDefault="003A7F8B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G., Delaney, M., Goel, R., Hendrickson, J. E., Keir, A., Landry, D., La Rocca, U., Lemyre, B., Maier, R. F., Muniz-Diaz, E., Nahirniak, S., New, H. V., </w:t>
      </w:r>
      <w:proofErr w:type="spellStart"/>
      <w:r>
        <w:rPr>
          <w:sz w:val="24"/>
          <w:szCs w:val="24"/>
        </w:rPr>
        <w:t>Pavenski</w:t>
      </w:r>
      <w:proofErr w:type="spellEnd"/>
      <w:r>
        <w:rPr>
          <w:sz w:val="24"/>
          <w:szCs w:val="24"/>
        </w:rPr>
        <w:t xml:space="preserve">, K., Dos Santos, M. C. P. (2022). International Collaboration for Transfusion Medicine Guidelines (ICTMG). </w:t>
      </w:r>
      <w:r w:rsidRPr="00D02FE7">
        <w:rPr>
          <w:iCs/>
          <w:sz w:val="24"/>
          <w:szCs w:val="24"/>
        </w:rPr>
        <w:t xml:space="preserve">International guidelines regarding the role of IVIG in the management of rh- and abo-mediated </w:t>
      </w:r>
      <w:proofErr w:type="spellStart"/>
      <w:r w:rsidRPr="00D02FE7">
        <w:rPr>
          <w:iCs/>
          <w:sz w:val="24"/>
          <w:szCs w:val="24"/>
        </w:rPr>
        <w:t>haemolytic</w:t>
      </w:r>
      <w:proofErr w:type="spellEnd"/>
      <w:r w:rsidRPr="00D02FE7">
        <w:rPr>
          <w:iCs/>
          <w:sz w:val="24"/>
          <w:szCs w:val="24"/>
        </w:rPr>
        <w:t xml:space="preserve"> disease of the newborn</w:t>
      </w:r>
      <w:r w:rsidRPr="00D02FE7"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2FE7">
        <w:rPr>
          <w:i/>
          <w:iCs/>
          <w:sz w:val="24"/>
          <w:szCs w:val="24"/>
        </w:rPr>
        <w:t xml:space="preserve">British </w:t>
      </w:r>
      <w:r w:rsidR="00D02FE7" w:rsidRPr="00D02FE7">
        <w:rPr>
          <w:i/>
          <w:iCs/>
          <w:sz w:val="24"/>
          <w:szCs w:val="24"/>
        </w:rPr>
        <w:t>J</w:t>
      </w:r>
      <w:r w:rsidRPr="00D02FE7">
        <w:rPr>
          <w:i/>
          <w:iCs/>
          <w:sz w:val="24"/>
          <w:szCs w:val="24"/>
        </w:rPr>
        <w:t xml:space="preserve">ournal of </w:t>
      </w:r>
      <w:proofErr w:type="spellStart"/>
      <w:r w:rsidR="00D02FE7" w:rsidRPr="00D02FE7">
        <w:rPr>
          <w:i/>
          <w:iCs/>
          <w:sz w:val="24"/>
          <w:szCs w:val="24"/>
        </w:rPr>
        <w:t>H</w:t>
      </w:r>
      <w:r w:rsidRPr="00D02FE7">
        <w:rPr>
          <w:i/>
          <w:iCs/>
          <w:sz w:val="24"/>
          <w:szCs w:val="24"/>
        </w:rPr>
        <w:t>aematology</w:t>
      </w:r>
      <w:proofErr w:type="spellEnd"/>
      <w:r w:rsidRPr="00D02FE7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17">
        <w:r>
          <w:rPr>
            <w:color w:val="1155CC"/>
            <w:sz w:val="24"/>
            <w:szCs w:val="24"/>
            <w:u w:val="single"/>
          </w:rPr>
          <w:t>https://pmc.ncbi.nlm.nih.gov/articles/PMC9324942/</w:t>
        </w:r>
      </w:hyperlink>
    </w:p>
    <w:p w14:paraId="0000001C" w14:textId="77777777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Mironov, A. A., Savin, M. A., Zaitseva, A. V., Dimov, I. D. &amp; </w:t>
      </w:r>
      <w:proofErr w:type="spellStart"/>
      <w:r>
        <w:rPr>
          <w:sz w:val="24"/>
          <w:szCs w:val="24"/>
        </w:rPr>
        <w:t>Sesorova</w:t>
      </w:r>
      <w:proofErr w:type="spellEnd"/>
      <w:r>
        <w:rPr>
          <w:sz w:val="24"/>
          <w:szCs w:val="24"/>
        </w:rPr>
        <w:t xml:space="preserve">, I. S. (2023). </w:t>
      </w:r>
    </w:p>
    <w:p w14:paraId="0000001D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Mechanisms of formation of antibodies against blood group antigens that do not exist in the body. </w:t>
      </w:r>
      <w:r>
        <w:rPr>
          <w:i/>
          <w:sz w:val="24"/>
          <w:szCs w:val="24"/>
        </w:rPr>
        <w:t xml:space="preserve">International Journal of Molecular Sciences, 24(10), </w:t>
      </w:r>
      <w:r>
        <w:rPr>
          <w:sz w:val="24"/>
          <w:szCs w:val="24"/>
        </w:rPr>
        <w:t xml:space="preserve">15044. </w:t>
      </w:r>
      <w:hyperlink r:id="rId18">
        <w:r>
          <w:rPr>
            <w:color w:val="1155CC"/>
            <w:sz w:val="24"/>
            <w:szCs w:val="24"/>
            <w:u w:val="single"/>
          </w:rPr>
          <w:t>https://doi.org/10.3390/ijms242015044</w:t>
        </w:r>
      </w:hyperlink>
    </w:p>
    <w:p w14:paraId="12D03F3E" w14:textId="77777777" w:rsidR="00D02FE7" w:rsidRDefault="003A7F8B" w:rsidP="00D02FE7">
      <w:pPr>
        <w:spacing w:line="480" w:lineRule="auto"/>
        <w:rPr>
          <w:color w:val="1A1A1A"/>
          <w:sz w:val="24"/>
          <w:szCs w:val="24"/>
        </w:rPr>
      </w:pPr>
      <w:proofErr w:type="spellStart"/>
      <w:r>
        <w:rPr>
          <w:color w:val="1A1A1A"/>
          <w:sz w:val="24"/>
          <w:szCs w:val="24"/>
        </w:rPr>
        <w:t>Okulu</w:t>
      </w:r>
      <w:proofErr w:type="spellEnd"/>
      <w:r>
        <w:rPr>
          <w:color w:val="1A1A1A"/>
          <w:sz w:val="24"/>
          <w:szCs w:val="24"/>
        </w:rPr>
        <w:t xml:space="preserve">, E., Erdeve, O., Tuncer, O., Ertugrul, S., Ozdemir, H., </w:t>
      </w:r>
      <w:proofErr w:type="spellStart"/>
      <w:r>
        <w:rPr>
          <w:color w:val="1A1A1A"/>
          <w:sz w:val="24"/>
          <w:szCs w:val="24"/>
        </w:rPr>
        <w:t>Ciftdemir</w:t>
      </w:r>
      <w:proofErr w:type="spellEnd"/>
      <w:r>
        <w:rPr>
          <w:color w:val="1A1A1A"/>
          <w:sz w:val="24"/>
          <w:szCs w:val="24"/>
        </w:rPr>
        <w:t xml:space="preserve">, N. A., </w:t>
      </w:r>
    </w:p>
    <w:p w14:paraId="0000001F" w14:textId="3EFD3468" w:rsidR="00BB31EF" w:rsidRDefault="003A7F8B" w:rsidP="00D02FE7">
      <w:pPr>
        <w:spacing w:line="480" w:lineRule="auto"/>
        <w:ind w:left="720"/>
        <w:rPr>
          <w:sz w:val="24"/>
          <w:szCs w:val="24"/>
        </w:rPr>
      </w:pPr>
      <w:proofErr w:type="spellStart"/>
      <w:r>
        <w:rPr>
          <w:color w:val="1A1A1A"/>
          <w:sz w:val="24"/>
          <w:szCs w:val="24"/>
        </w:rPr>
        <w:t>Zenciroglu</w:t>
      </w:r>
      <w:proofErr w:type="spellEnd"/>
      <w:r>
        <w:rPr>
          <w:color w:val="1A1A1A"/>
          <w:sz w:val="24"/>
          <w:szCs w:val="24"/>
        </w:rPr>
        <w:t xml:space="preserve">, </w:t>
      </w:r>
      <w:r>
        <w:rPr>
          <w:color w:val="1A1A1A"/>
          <w:sz w:val="24"/>
          <w:szCs w:val="24"/>
        </w:rPr>
        <w:t xml:space="preserve">A. &amp; </w:t>
      </w:r>
      <w:proofErr w:type="spellStart"/>
      <w:r>
        <w:rPr>
          <w:color w:val="1A1A1A"/>
          <w:sz w:val="24"/>
          <w:szCs w:val="24"/>
        </w:rPr>
        <w:t>Atasay</w:t>
      </w:r>
      <w:proofErr w:type="spellEnd"/>
      <w:r>
        <w:rPr>
          <w:color w:val="1A1A1A"/>
          <w:sz w:val="24"/>
          <w:szCs w:val="24"/>
        </w:rPr>
        <w:t xml:space="preserve">, B. (2021). Exchange transfusion for neonatal hyperbilirubinemia: A multicenter, prospective study of Turkish Neonatal Society. </w:t>
      </w:r>
      <w:r>
        <w:rPr>
          <w:i/>
          <w:color w:val="1A1A1A"/>
          <w:sz w:val="24"/>
          <w:szCs w:val="24"/>
        </w:rPr>
        <w:t xml:space="preserve">Turkish Archives of Pediatrics, 56(2), </w:t>
      </w:r>
      <w:r>
        <w:rPr>
          <w:color w:val="1A1A1A"/>
          <w:sz w:val="24"/>
          <w:szCs w:val="24"/>
        </w:rPr>
        <w:t xml:space="preserve">121-126. </w:t>
      </w:r>
      <w:hyperlink r:id="rId19">
        <w:r>
          <w:rPr>
            <w:color w:val="1155CC"/>
            <w:sz w:val="24"/>
            <w:szCs w:val="24"/>
            <w:u w:val="single"/>
          </w:rPr>
          <w:t>https://doi.org/10.14744/TurkPediatriArs.2020.65983</w:t>
        </w:r>
      </w:hyperlink>
    </w:p>
    <w:p w14:paraId="00000020" w14:textId="23B15249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Reddy, D. K. &amp; Pandey, S. (2023). </w:t>
      </w:r>
      <w:r w:rsidRPr="003A7F8B">
        <w:rPr>
          <w:iCs/>
          <w:sz w:val="24"/>
          <w:szCs w:val="24"/>
        </w:rPr>
        <w:t>Kernicterus</w:t>
      </w:r>
      <w:r w:rsidRPr="003A7F8B">
        <w:rPr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A7F8B">
        <w:rPr>
          <w:i/>
          <w:iCs/>
          <w:sz w:val="24"/>
          <w:szCs w:val="24"/>
        </w:rPr>
        <w:t>National Library of Medicine.</w:t>
      </w:r>
    </w:p>
    <w:p w14:paraId="00000021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hyperlink r:id="rId20" w:anchor=":~:text=Kernicterus%2C%20or%20bilirubin%20encephalopathy%2C%20is,and%20increased%20production%20of%20bilirubin">
        <w:r>
          <w:rPr>
            <w:color w:val="1155CC"/>
            <w:sz w:val="24"/>
            <w:szCs w:val="24"/>
            <w:u w:val="single"/>
          </w:rPr>
          <w:t>https://www.ncbi.nlm.nih.gov/books/NBK559120/#:~:text=Kernicterus%2C%20or%20bilirubin%20encephalopathy%2</w:t>
        </w:r>
        <w:r>
          <w:rPr>
            <w:color w:val="1155CC"/>
            <w:sz w:val="24"/>
            <w:szCs w:val="24"/>
            <w:u w:val="single"/>
          </w:rPr>
          <w:t>C%20is,and%20increased%20production%20of%20bilirubin</w:t>
        </w:r>
      </w:hyperlink>
      <w:r>
        <w:rPr>
          <w:sz w:val="24"/>
          <w:szCs w:val="24"/>
        </w:rPr>
        <w:t>.</w:t>
      </w:r>
    </w:p>
    <w:p w14:paraId="3CF31574" w14:textId="77777777" w:rsidR="00D02FE7" w:rsidRDefault="003A7F8B" w:rsidP="00D02FE7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Routray</w:t>
      </w:r>
      <w:proofErr w:type="spellEnd"/>
      <w:r>
        <w:rPr>
          <w:sz w:val="24"/>
          <w:szCs w:val="24"/>
        </w:rPr>
        <w:t xml:space="preserve">, S. S., Mishra, D., Kanungo, G. N., &amp; Behera, R. (2022). Hemolytic disease of </w:t>
      </w:r>
    </w:p>
    <w:p w14:paraId="00000022" w14:textId="5A16EF9C" w:rsidR="00BB31EF" w:rsidRDefault="003A7F8B" w:rsidP="00D02FE7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newborn due to ABO incompatibility between B blood group mother and a blood group neonate. </w:t>
      </w:r>
      <w:r>
        <w:rPr>
          <w:i/>
          <w:sz w:val="24"/>
          <w:szCs w:val="24"/>
        </w:rPr>
        <w:t>Journal of Laboratory Physicians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15</w:t>
      </w:r>
      <w:r>
        <w:rPr>
          <w:sz w:val="24"/>
          <w:szCs w:val="24"/>
        </w:rPr>
        <w:t xml:space="preserve">(01), 146–148. </w:t>
      </w:r>
      <w:hyperlink r:id="rId21">
        <w:r>
          <w:rPr>
            <w:color w:val="1155CC"/>
            <w:sz w:val="24"/>
            <w:szCs w:val="24"/>
            <w:u w:val="single"/>
          </w:rPr>
          <w:t>https://doi.org/10.1055/s-0042-1750071</w:t>
        </w:r>
      </w:hyperlink>
      <w:r>
        <w:rPr>
          <w:sz w:val="24"/>
          <w:szCs w:val="24"/>
        </w:rPr>
        <w:t xml:space="preserve"> </w:t>
      </w:r>
    </w:p>
    <w:p w14:paraId="00000023" w14:textId="77777777" w:rsidR="00BB31EF" w:rsidRPr="003A7F8B" w:rsidRDefault="003A7F8B">
      <w:pPr>
        <w:spacing w:line="48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Sameer Wagle, M. (2024). </w:t>
      </w:r>
      <w:r w:rsidRPr="003A7F8B">
        <w:rPr>
          <w:i/>
          <w:iCs/>
          <w:sz w:val="24"/>
          <w:szCs w:val="24"/>
        </w:rPr>
        <w:t xml:space="preserve">Hemolytic disease of the newborn treatment &amp; management. </w:t>
      </w:r>
    </w:p>
    <w:p w14:paraId="00000024" w14:textId="07CC7CAB" w:rsidR="00BB31EF" w:rsidRDefault="003A7F8B">
      <w:pPr>
        <w:spacing w:line="480" w:lineRule="auto"/>
        <w:ind w:left="720"/>
        <w:rPr>
          <w:sz w:val="24"/>
          <w:szCs w:val="24"/>
        </w:rPr>
      </w:pPr>
      <w:r w:rsidRPr="003A7F8B">
        <w:rPr>
          <w:i/>
          <w:iCs/>
          <w:sz w:val="24"/>
          <w:szCs w:val="24"/>
        </w:rPr>
        <w:t>Approach Considerations, Medical Care, Complications</w:t>
      </w:r>
      <w:r>
        <w:rPr>
          <w:sz w:val="24"/>
          <w:szCs w:val="24"/>
        </w:rPr>
        <w:t xml:space="preserve">. </w:t>
      </w:r>
      <w:r w:rsidR="00D02FE7">
        <w:rPr>
          <w:sz w:val="24"/>
          <w:szCs w:val="24"/>
        </w:rPr>
        <w:t xml:space="preserve">Medscape. </w:t>
      </w:r>
      <w:hyperlink r:id="rId22" w:history="1">
        <w:r w:rsidR="00D02FE7" w:rsidRPr="000966F8">
          <w:rPr>
            <w:rStyle w:val="Hyperlink"/>
            <w:sz w:val="24"/>
            <w:szCs w:val="24"/>
          </w:rPr>
          <w:t>https://emedicine.medscape.com/article/974349-treatme</w:t>
        </w:r>
        <w:r w:rsidR="00D02FE7" w:rsidRPr="000966F8">
          <w:rPr>
            <w:rStyle w:val="Hyperlink"/>
            <w:sz w:val="24"/>
            <w:szCs w:val="24"/>
          </w:rPr>
          <w:t>nt?form=fpf</w:t>
        </w:r>
      </w:hyperlink>
    </w:p>
    <w:p w14:paraId="00000025" w14:textId="77777777" w:rsidR="00BB31EF" w:rsidRDefault="003A7F8B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Terrell, M. J., Dugdale, D. C., &amp; Conaway, B. (2023). </w:t>
      </w:r>
      <w:r>
        <w:rPr>
          <w:i/>
          <w:sz w:val="24"/>
          <w:szCs w:val="24"/>
        </w:rPr>
        <w:t xml:space="preserve">Hemolytic disease of the newborn: </w:t>
      </w:r>
    </w:p>
    <w:p w14:paraId="00000026" w14:textId="77777777" w:rsidR="00BB31EF" w:rsidRDefault="003A7F8B">
      <w:pPr>
        <w:spacing w:line="480" w:lineRule="auto"/>
        <w:ind w:left="720"/>
        <w:rPr>
          <w:color w:val="1155CC"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</w:rPr>
        <w:t>Medlineplus</w:t>
      </w:r>
      <w:proofErr w:type="spellEnd"/>
      <w:r>
        <w:rPr>
          <w:i/>
          <w:sz w:val="24"/>
          <w:szCs w:val="24"/>
        </w:rPr>
        <w:t xml:space="preserve"> medical encyclopedia</w:t>
      </w:r>
      <w:r>
        <w:rPr>
          <w:sz w:val="24"/>
          <w:szCs w:val="24"/>
        </w:rPr>
        <w:t xml:space="preserve">. MedlinePlus. </w:t>
      </w:r>
      <w:hyperlink r:id="rId23">
        <w:r>
          <w:rPr>
            <w:color w:val="1155CC"/>
            <w:sz w:val="24"/>
            <w:szCs w:val="24"/>
            <w:u w:val="single"/>
          </w:rPr>
          <w:t>https://medlineplus.gov/ency/article/001298.htm</w:t>
        </w:r>
      </w:hyperlink>
    </w:p>
    <w:p w14:paraId="6E88B823" w14:textId="77777777" w:rsidR="00D02FE7" w:rsidRDefault="00D02FE7">
      <w:pPr>
        <w:spacing w:line="480" w:lineRule="auto"/>
        <w:ind w:left="720"/>
        <w:rPr>
          <w:color w:val="1A1A1A"/>
          <w:sz w:val="24"/>
          <w:szCs w:val="24"/>
        </w:rPr>
      </w:pPr>
    </w:p>
    <w:p w14:paraId="00000027" w14:textId="77777777" w:rsidR="00BB31EF" w:rsidRDefault="003A7F8B">
      <w:pPr>
        <w:spacing w:line="480" w:lineRule="auto"/>
        <w:jc w:val="center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Reference Exceptions</w:t>
      </w:r>
    </w:p>
    <w:p w14:paraId="00000029" w14:textId="38443B35" w:rsidR="00BB31EF" w:rsidRDefault="003A7F8B">
      <w:pPr>
        <w:spacing w:line="480" w:lineRule="auto"/>
        <w:rPr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>The following references were used throughout the script even though they either do not fall within the 10-year</w:t>
      </w:r>
      <w:r>
        <w:rPr>
          <w:color w:val="1B1B1B"/>
          <w:sz w:val="24"/>
          <w:szCs w:val="24"/>
        </w:rPr>
        <w:t xml:space="preserve"> guideline or</w:t>
      </w:r>
      <w:r>
        <w:rPr>
          <w:color w:val="1B1B1B"/>
          <w:sz w:val="24"/>
          <w:szCs w:val="24"/>
        </w:rPr>
        <w:t xml:space="preserve"> have no date,</w:t>
      </w:r>
      <w:r>
        <w:rPr>
          <w:color w:val="1B1B1B"/>
          <w:sz w:val="24"/>
          <w:szCs w:val="24"/>
        </w:rPr>
        <w:t xml:space="preserve"> because the articles and websites provided a good description of the topics represented in the podcast and throughout the script. The information provided was the most clear, concise, and accurate of the resource options. </w:t>
      </w:r>
    </w:p>
    <w:p w14:paraId="32A1F068" w14:textId="77777777" w:rsidR="00D02FE7" w:rsidRDefault="00D02FE7">
      <w:pPr>
        <w:spacing w:line="480" w:lineRule="auto"/>
        <w:rPr>
          <w:color w:val="1B1B1B"/>
          <w:sz w:val="24"/>
          <w:szCs w:val="24"/>
        </w:rPr>
      </w:pPr>
    </w:p>
    <w:p w14:paraId="56697C49" w14:textId="77777777" w:rsidR="003A7F8B" w:rsidRDefault="003A7F8B" w:rsidP="00D02FE7">
      <w:pPr>
        <w:spacing w:line="480" w:lineRule="auto"/>
        <w:rPr>
          <w:i/>
          <w:color w:val="1B1B1B"/>
          <w:sz w:val="24"/>
          <w:szCs w:val="24"/>
        </w:rPr>
      </w:pPr>
      <w:r>
        <w:rPr>
          <w:color w:val="1B1B1B"/>
          <w:sz w:val="24"/>
          <w:szCs w:val="24"/>
        </w:rPr>
        <w:t xml:space="preserve">Jain, A., &amp; Kaur, R. (2012). Hemovigilance and blood safety. </w:t>
      </w:r>
      <w:r>
        <w:rPr>
          <w:i/>
          <w:color w:val="1B1B1B"/>
          <w:sz w:val="24"/>
          <w:szCs w:val="24"/>
        </w:rPr>
        <w:t xml:space="preserve">Asian </w:t>
      </w:r>
      <w:r w:rsidR="00D02FE7">
        <w:rPr>
          <w:i/>
          <w:color w:val="1B1B1B"/>
          <w:sz w:val="24"/>
          <w:szCs w:val="24"/>
        </w:rPr>
        <w:t>J</w:t>
      </w:r>
      <w:r>
        <w:rPr>
          <w:i/>
          <w:color w:val="1B1B1B"/>
          <w:sz w:val="24"/>
          <w:szCs w:val="24"/>
        </w:rPr>
        <w:t xml:space="preserve">ournal of </w:t>
      </w:r>
    </w:p>
    <w:p w14:paraId="0000002B" w14:textId="2FA7E0D8" w:rsidR="00BB31EF" w:rsidRDefault="00D02FE7" w:rsidP="003A7F8B">
      <w:pPr>
        <w:spacing w:line="480" w:lineRule="auto"/>
        <w:ind w:firstLine="720"/>
        <w:rPr>
          <w:sz w:val="24"/>
          <w:szCs w:val="24"/>
        </w:rPr>
      </w:pPr>
      <w:r>
        <w:rPr>
          <w:i/>
          <w:color w:val="1B1B1B"/>
          <w:sz w:val="24"/>
          <w:szCs w:val="24"/>
        </w:rPr>
        <w:t>T</w:t>
      </w:r>
      <w:r w:rsidR="003A7F8B">
        <w:rPr>
          <w:i/>
          <w:color w:val="1B1B1B"/>
          <w:sz w:val="24"/>
          <w:szCs w:val="24"/>
        </w:rPr>
        <w:t xml:space="preserve">ransfusion </w:t>
      </w:r>
      <w:r>
        <w:rPr>
          <w:i/>
          <w:color w:val="1B1B1B"/>
          <w:sz w:val="24"/>
          <w:szCs w:val="24"/>
        </w:rPr>
        <w:t>S</w:t>
      </w:r>
      <w:r w:rsidR="003A7F8B">
        <w:rPr>
          <w:i/>
          <w:color w:val="1B1B1B"/>
          <w:sz w:val="24"/>
          <w:szCs w:val="24"/>
        </w:rPr>
        <w:t>cience</w:t>
      </w:r>
      <w:r w:rsidR="003A7F8B">
        <w:rPr>
          <w:color w:val="1B1B1B"/>
          <w:sz w:val="24"/>
          <w:szCs w:val="24"/>
        </w:rPr>
        <w:t xml:space="preserve">, </w:t>
      </w:r>
      <w:r w:rsidR="003A7F8B">
        <w:rPr>
          <w:i/>
          <w:color w:val="1B1B1B"/>
          <w:sz w:val="24"/>
          <w:szCs w:val="24"/>
        </w:rPr>
        <w:t>6</w:t>
      </w:r>
      <w:r w:rsidR="003A7F8B">
        <w:rPr>
          <w:color w:val="1B1B1B"/>
          <w:sz w:val="24"/>
          <w:szCs w:val="24"/>
        </w:rPr>
        <w:t xml:space="preserve">(2), 137–138. </w:t>
      </w:r>
      <w:hyperlink r:id="rId24">
        <w:r w:rsidR="003A7F8B">
          <w:rPr>
            <w:color w:val="1155CC"/>
            <w:sz w:val="24"/>
            <w:szCs w:val="24"/>
            <w:u w:val="single"/>
          </w:rPr>
          <w:t>https://doi.org/10.4103/0973-6247.98911</w:t>
        </w:r>
      </w:hyperlink>
    </w:p>
    <w:p w14:paraId="0000002C" w14:textId="77777777" w:rsidR="00BB31EF" w:rsidRDefault="003A7F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Porter, M. L., &amp; Dennis, B. L. (2002). </w:t>
      </w:r>
      <w:r>
        <w:rPr>
          <w:i/>
          <w:sz w:val="24"/>
          <w:szCs w:val="24"/>
        </w:rPr>
        <w:t>Hyperbilirubinemia in the term newborn</w:t>
      </w:r>
      <w:r>
        <w:rPr>
          <w:sz w:val="24"/>
          <w:szCs w:val="24"/>
        </w:rPr>
        <w:t xml:space="preserve">. </w:t>
      </w:r>
    </w:p>
    <w:p w14:paraId="0000002D" w14:textId="77777777" w:rsidR="00BB31EF" w:rsidRDefault="003A7F8B">
      <w:pPr>
        <w:spacing w:line="480" w:lineRule="auto"/>
        <w:ind w:left="720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American Family Physician. </w:t>
      </w:r>
      <w:hyperlink r:id="rId25" w:anchor=":~:text=The%20average%20total%20serum%20bilirubin,the%20first%20week%20after%20birth.&amp;text=Bilirubin%20elevations%20of%20up%20to,conjugated%20form%2C%20can%20sometimes%20occur">
        <w:r>
          <w:rPr>
            <w:color w:val="1155CC"/>
            <w:sz w:val="24"/>
            <w:szCs w:val="24"/>
            <w:u w:val="single"/>
          </w:rPr>
          <w:t>https://www.aafp.org/pubs/afp/issues/2002/0215/p599.html#:~:text=The%20average%20total%20serum%20bilirubin,the%20first%20week%20after%20birth.&amp;text=Bilirubin%20elevations%20of%20up%20to,conjugated%20form%2C%20can%20sometimes%20occur</w:t>
        </w:r>
      </w:hyperlink>
      <w:r>
        <w:rPr>
          <w:sz w:val="24"/>
          <w:szCs w:val="24"/>
        </w:rPr>
        <w:t>.</w:t>
      </w:r>
    </w:p>
    <w:p w14:paraId="0000002E" w14:textId="77777777" w:rsidR="00BB31EF" w:rsidRDefault="003A7F8B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Stanford Medicine. (n.d.).</w:t>
      </w:r>
      <w:r>
        <w:rPr>
          <w:i/>
          <w:sz w:val="24"/>
          <w:szCs w:val="24"/>
        </w:rPr>
        <w:t xml:space="preserve"> The </w:t>
      </w:r>
      <w:proofErr w:type="spellStart"/>
      <w:r>
        <w:rPr>
          <w:i/>
          <w:sz w:val="24"/>
          <w:szCs w:val="24"/>
        </w:rPr>
        <w:t>coombs’</w:t>
      </w:r>
      <w:proofErr w:type="spellEnd"/>
      <w:r>
        <w:rPr>
          <w:i/>
          <w:sz w:val="24"/>
          <w:szCs w:val="24"/>
        </w:rPr>
        <w:t xml:space="preserve"> test. </w:t>
      </w:r>
    </w:p>
    <w:p w14:paraId="0000002F" w14:textId="77777777" w:rsidR="00BB31EF" w:rsidRDefault="003A7F8B">
      <w:pPr>
        <w:spacing w:line="480" w:lineRule="auto"/>
        <w:ind w:left="720"/>
        <w:rPr>
          <w:sz w:val="24"/>
          <w:szCs w:val="24"/>
        </w:rPr>
      </w:pPr>
      <w:hyperlink r:id="rId26">
        <w:r>
          <w:rPr>
            <w:color w:val="1155CC"/>
            <w:sz w:val="24"/>
            <w:szCs w:val="24"/>
            <w:u w:val="single"/>
          </w:rPr>
          <w:t>https://med.stanford.edu/newborns/professional-education/jaundice-and-phototherapy/the-coombs--test.html</w:t>
        </w:r>
      </w:hyperlink>
    </w:p>
    <w:p w14:paraId="00000030" w14:textId="77777777" w:rsidR="00BB31EF" w:rsidRDefault="003A7F8B">
      <w:pPr>
        <w:spacing w:line="480" w:lineRule="auto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World Health Organization. (n.d.). </w:t>
      </w:r>
      <w:proofErr w:type="spellStart"/>
      <w:r>
        <w:rPr>
          <w:i/>
          <w:color w:val="1A1A1A"/>
          <w:sz w:val="24"/>
          <w:szCs w:val="24"/>
        </w:rPr>
        <w:t>Haemovigilance</w:t>
      </w:r>
      <w:proofErr w:type="spellEnd"/>
      <w:r>
        <w:rPr>
          <w:color w:val="1A1A1A"/>
          <w:sz w:val="24"/>
          <w:szCs w:val="24"/>
        </w:rPr>
        <w:t xml:space="preserve">. World Health Organization. </w:t>
      </w:r>
    </w:p>
    <w:p w14:paraId="00000031" w14:textId="77777777" w:rsidR="00BB31EF" w:rsidRDefault="003A7F8B">
      <w:pPr>
        <w:spacing w:line="480" w:lineRule="auto"/>
        <w:ind w:left="720"/>
      </w:pPr>
      <w:hyperlink r:id="rId27">
        <w:r>
          <w:rPr>
            <w:color w:val="1155CC"/>
            <w:sz w:val="24"/>
            <w:szCs w:val="24"/>
            <w:u w:val="single"/>
          </w:rPr>
          <w:t>https://www.who.int/teams/health-product-policy-and-standards/standards-and-specifications/blood-and-products-of-human-origin/haemovigilance</w:t>
        </w:r>
      </w:hyperlink>
    </w:p>
    <w:sectPr w:rsidR="00BB31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91F"/>
    <w:multiLevelType w:val="multilevel"/>
    <w:tmpl w:val="CC402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25D57"/>
    <w:multiLevelType w:val="multilevel"/>
    <w:tmpl w:val="451826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9397342">
    <w:abstractNumId w:val="0"/>
  </w:num>
  <w:num w:numId="2" w16cid:durableId="188517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EF"/>
    <w:rsid w:val="003A5F3D"/>
    <w:rsid w:val="003A7F8B"/>
    <w:rsid w:val="00B75D1F"/>
    <w:rsid w:val="00BB31EF"/>
    <w:rsid w:val="00D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35F4"/>
  <w15:docId w15:val="{4A370C7D-A38C-4E3B-AF62-77C599FC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02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UhEnZzvo/ohbzmrJrFVGIGE0tX040cQ/edit?utm_content=DAGUhEnZzvo&amp;utm_campaign=designshare&amp;utm_medium=link2&amp;utm_source=sharebutton" TargetMode="External"/><Relationship Id="rId13" Type="http://schemas.openxmlformats.org/officeDocument/2006/relationships/hyperlink" Target="https://www.ncbi.nlm.nih.gov/books/NBK557423/#:~:text=ABO%20incompatibility%2C%20however%2C%20can%20impact,cases%2C%20signs%20of%20hydrops%20fetalis" TargetMode="External"/><Relationship Id="rId18" Type="http://schemas.openxmlformats.org/officeDocument/2006/relationships/hyperlink" Target="https://doi.org/10.3390/ijms242015044" TargetMode="External"/><Relationship Id="rId26" Type="http://schemas.openxmlformats.org/officeDocument/2006/relationships/hyperlink" Target="https://med.stanford.edu/newborns/professional-education/jaundice-and-phototherapy/the-coombs--tes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55/s-0042-1750071" TargetMode="External"/><Relationship Id="rId7" Type="http://schemas.openxmlformats.org/officeDocument/2006/relationships/hyperlink" Target="https://www.uptodate.com/contents/alloimmune-hemolytic-disease-of-the-newborn-postnatal-diagnosis-and-management?source=mostViewed_widget" TargetMode="External"/><Relationship Id="rId12" Type="http://schemas.openxmlformats.org/officeDocument/2006/relationships/hyperlink" Target="https://www.apple.com/ca/mac/garageband/" TargetMode="External"/><Relationship Id="rId17" Type="http://schemas.openxmlformats.org/officeDocument/2006/relationships/hyperlink" Target="https://pmc.ncbi.nlm.nih.gov/articles/PMC9324942/" TargetMode="External"/><Relationship Id="rId25" Type="http://schemas.openxmlformats.org/officeDocument/2006/relationships/hyperlink" Target="https://www.aafp.org/pubs/afp/issues/2002/0215/p59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973217919908368" TargetMode="External"/><Relationship Id="rId20" Type="http://schemas.openxmlformats.org/officeDocument/2006/relationships/hyperlink" Target="https://www.ncbi.nlm.nih.gov/books/NBK55912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546670/" TargetMode="External"/><Relationship Id="rId11" Type="http://schemas.openxmlformats.org/officeDocument/2006/relationships/hyperlink" Target="https://jknperlis.moh.gov.my/htf/doc/crc/Publication/JERE%2010_1_1-10.pdf" TargetMode="External"/><Relationship Id="rId24" Type="http://schemas.openxmlformats.org/officeDocument/2006/relationships/hyperlink" Target="https://doi.org/10.4103/0973-6247.98911" TargetMode="External"/><Relationship Id="rId5" Type="http://schemas.openxmlformats.org/officeDocument/2006/relationships/hyperlink" Target="https://www.midwife.org/acnm/files/ccLibraryFiles/Filename/000000003906/Rh_negative_blood_pregnancy.pdf" TargetMode="External"/><Relationship Id="rId15" Type="http://schemas.openxmlformats.org/officeDocument/2006/relationships/hyperlink" Target="https://www.ncbi.nlm.nih.gov/books/NBK470290/" TargetMode="External"/><Relationship Id="rId23" Type="http://schemas.openxmlformats.org/officeDocument/2006/relationships/hyperlink" Target="https://medlineplus.gov/ency/article/001298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7/s12288-021-01513-x" TargetMode="External"/><Relationship Id="rId19" Type="http://schemas.openxmlformats.org/officeDocument/2006/relationships/hyperlink" Target="https://doi.org/10.14744/TurkPediatriArs.2020.65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fK9DAjXDNM" TargetMode="External"/><Relationship Id="rId14" Type="http://schemas.openxmlformats.org/officeDocument/2006/relationships/hyperlink" Target="https://www.britannica.com/science/immune-system" TargetMode="External"/><Relationship Id="rId22" Type="http://schemas.openxmlformats.org/officeDocument/2006/relationships/hyperlink" Target="https://emedicine.medscape.com/article/974349-treatment?form=fpf" TargetMode="External"/><Relationship Id="rId27" Type="http://schemas.openxmlformats.org/officeDocument/2006/relationships/hyperlink" Target="https://www.who.int/teams/health-product-policy-and-standards/standards-and-specifications/blood-and-products-of-human-origin/haem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Ashman</dc:creator>
  <cp:lastModifiedBy>Allison Ashman</cp:lastModifiedBy>
  <cp:revision>3</cp:revision>
  <dcterms:created xsi:type="dcterms:W3CDTF">2024-11-01T21:49:00Z</dcterms:created>
  <dcterms:modified xsi:type="dcterms:W3CDTF">2024-11-01T22:02:00Z</dcterms:modified>
</cp:coreProperties>
</file>