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00F02" w14:textId="4D3E0428" w:rsidR="00746B8F" w:rsidRPr="00746B8F" w:rsidRDefault="00746B8F" w:rsidP="00746B8F">
      <w:pPr>
        <w:spacing w:line="48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14:paraId="343C8975" w14:textId="54BA0513" w:rsidR="00746B8F" w:rsidRDefault="00746B8F" w:rsidP="00232B0E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Abbas, M., Moussa, M.,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H. (2023</w:t>
      </w:r>
      <w:r w:rsidR="003C134A">
        <w:rPr>
          <w:rFonts w:ascii="Times New Roman" w:eastAsia="Times New Roman" w:hAnsi="Times New Roman" w:cs="Times New Roman"/>
          <w:sz w:val="24"/>
          <w:szCs w:val="24"/>
        </w:rPr>
        <w:t>, July 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3C134A">
        <w:rPr>
          <w:rFonts w:ascii="Times New Roman" w:eastAsia="Times New Roman" w:hAnsi="Times New Roman" w:cs="Times New Roman"/>
          <w:i/>
          <w:sz w:val="24"/>
          <w:szCs w:val="24"/>
        </w:rPr>
        <w:t xml:space="preserve">Type I hypersensitivity reaction. </w:t>
      </w:r>
      <w:r w:rsidRPr="003C134A">
        <w:rPr>
          <w:rFonts w:ascii="Times New Roman" w:eastAsia="Times New Roman" w:hAnsi="Times New Roman" w:cs="Times New Roman"/>
          <w:sz w:val="24"/>
          <w:szCs w:val="24"/>
        </w:rPr>
        <w:t>U.S. National</w:t>
      </w:r>
      <w:r w:rsidRPr="003C1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34A">
        <w:rPr>
          <w:rFonts w:ascii="Times New Roman" w:eastAsia="Times New Roman" w:hAnsi="Times New Roman" w:cs="Times New Roman"/>
          <w:sz w:val="24"/>
          <w:szCs w:val="24"/>
        </w:rPr>
        <w:t xml:space="preserve">Library of Medicine.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https://www.ncbi.nlm.nih.gov/books/NBK560561/ </w:t>
      </w:r>
    </w:p>
    <w:p w14:paraId="11721D28" w14:textId="5C0E2076" w:rsidR="00746B8F" w:rsidRDefault="00746B8F" w:rsidP="00232B0E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Center for Disease Control and Prevention. (2023</w:t>
      </w:r>
      <w:r w:rsidR="00232B0E">
        <w:rPr>
          <w:rFonts w:ascii="Times New Roman" w:eastAsia="Times New Roman" w:hAnsi="Times New Roman" w:cs="Times New Roman"/>
          <w:sz w:val="24"/>
          <w:szCs w:val="24"/>
        </w:rPr>
        <w:t>, August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Latex allergy a prevention guide.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https://www.cdc.gov/niosh/docs/98-113/default.html </w:t>
      </w:r>
      <w:bookmarkStart w:id="0" w:name="_GoBack"/>
      <w:bookmarkEnd w:id="0"/>
    </w:p>
    <w:p w14:paraId="61D53E3A" w14:textId="23D29288" w:rsidR="00746B8F" w:rsidRDefault="00746B8F" w:rsidP="00232B0E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Gromek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W.,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Kołdej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Świtała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Majsiak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Kurowski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 (2024). Revisiting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atex-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ruit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yndrome after 30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ears of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esearch: A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omprehensive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iterature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eview and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escription of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ases. </w:t>
      </w:r>
      <w:r w:rsidRPr="00746B8F">
        <w:rPr>
          <w:rFonts w:ascii="Times New Roman" w:eastAsia="Times New Roman" w:hAnsi="Times New Roman" w:cs="Times New Roman"/>
          <w:i/>
          <w:sz w:val="24"/>
          <w:szCs w:val="24"/>
        </w:rPr>
        <w:t>Journal of Clinical Medicine, 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(14), 4222. https://doi-org.ezproxy.tru.ca/10.3390/jcm13144222 </w:t>
      </w:r>
    </w:p>
    <w:p w14:paraId="4CC127D6" w14:textId="2C8FCBB6" w:rsidR="00746B8F" w:rsidRDefault="00746B8F" w:rsidP="00232B0E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Hamilton, 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G. (2023</w:t>
      </w:r>
      <w:r w:rsidR="003C134A">
        <w:rPr>
          <w:rFonts w:ascii="Times New Roman" w:eastAsia="Times New Roman" w:hAnsi="Times New Roman" w:cs="Times New Roman"/>
          <w:sz w:val="24"/>
          <w:szCs w:val="24"/>
        </w:rPr>
        <w:t>, September 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3C134A">
        <w:rPr>
          <w:rFonts w:ascii="Times New Roman" w:eastAsia="Times New Roman" w:hAnsi="Times New Roman" w:cs="Times New Roman"/>
          <w:i/>
          <w:sz w:val="24"/>
          <w:szCs w:val="24"/>
        </w:rPr>
        <w:t>Latex allergy: Management.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34A">
        <w:rPr>
          <w:rFonts w:ascii="Times New Roman" w:eastAsia="Times New Roman" w:hAnsi="Times New Roman" w:cs="Times New Roman"/>
          <w:sz w:val="24"/>
          <w:szCs w:val="24"/>
        </w:rPr>
        <w:t>Up to Date.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https://www.uptodate.com/contents/latex-allergy-management?csi=05e15f1c-57cd-47f7-b29d-fc28085765d2&amp;source=contentShare </w:t>
      </w:r>
    </w:p>
    <w:p w14:paraId="1DE86B5C" w14:textId="4ABF10A6" w:rsidR="00746B8F" w:rsidRDefault="00746B8F" w:rsidP="00232B0E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N., Khan, H., Chaudhry, H.,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Nimmala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Demidovich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Papudesi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N., &amp; Potluri, 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D. (2022). Pfizer-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BioNTech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(BNT162b2),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(mRNA-1273) COVID-19 mRNA vaccines and hypersensitivity reactions.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National Medical Association, 114(6),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601-602. https://doi.org/10.1016/j.jnma.2022.08.003 </w:t>
      </w:r>
    </w:p>
    <w:p w14:paraId="786B7632" w14:textId="77777777" w:rsidR="00746B8F" w:rsidRDefault="00746B8F" w:rsidP="00232B0E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Henry, N.,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R., &amp; Jeffery, S. (2020). The benefits of latex-free gloves in the operating room environment. </w:t>
      </w:r>
      <w:r w:rsidRPr="003C134A">
        <w:rPr>
          <w:rFonts w:ascii="Times New Roman" w:eastAsia="Times New Roman" w:hAnsi="Times New Roman" w:cs="Times New Roman"/>
          <w:i/>
          <w:sz w:val="24"/>
          <w:szCs w:val="24"/>
        </w:rPr>
        <w:t>British Journal of Nursing, 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(10), 570–576. https://doi-org.ezproxy.tru.ca/10.12968/bjon.2020.29.10.570 </w:t>
      </w:r>
    </w:p>
    <w:p w14:paraId="4DA24AD5" w14:textId="3548ABF9" w:rsidR="00746B8F" w:rsidRDefault="00746B8F" w:rsidP="00232B0E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Ngamchokwathana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Chaiear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N. (2023). Latex anaphylaxis in healthcare worker and the occupational health management perspective: A case report.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SAGE </w:t>
      </w:r>
      <w:r w:rsidR="003C134A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pen </w:t>
      </w:r>
      <w:r w:rsidR="003C134A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edical </w:t>
      </w:r>
      <w:r w:rsidR="003C134A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ase </w:t>
      </w:r>
      <w:r w:rsidR="003C134A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eports, 11(1),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1-4. https://doi.org/10.1177/2050313X231179303</w:t>
      </w:r>
    </w:p>
    <w:p w14:paraId="661DB228" w14:textId="7A8D598E" w:rsidR="00746B8F" w:rsidRDefault="00746B8F" w:rsidP="00232B0E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Nguyen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Kohli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Byers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(2023</w:t>
      </w:r>
      <w:r w:rsidR="003C134A">
        <w:rPr>
          <w:rFonts w:ascii="Times New Roman" w:eastAsia="Times New Roman" w:hAnsi="Times New Roman" w:cs="Times New Roman"/>
          <w:sz w:val="24"/>
          <w:szCs w:val="24"/>
        </w:rPr>
        <w:t>, July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3C134A">
        <w:rPr>
          <w:rFonts w:ascii="Times New Roman" w:eastAsia="Times New Roman" w:hAnsi="Times New Roman" w:cs="Times New Roman"/>
          <w:i/>
          <w:sz w:val="24"/>
          <w:szCs w:val="24"/>
        </w:rPr>
        <w:t>Latex allergy (nursing).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34A">
        <w:rPr>
          <w:rFonts w:ascii="Times New Roman" w:eastAsia="Times New Roman" w:hAnsi="Times New Roman" w:cs="Times New Roman"/>
          <w:sz w:val="24"/>
          <w:szCs w:val="24"/>
        </w:rPr>
        <w:t>U.S. National Library of Medicine.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https://www.ncbi.nlm.nih.gov/books/NBK568757/ </w:t>
      </w:r>
    </w:p>
    <w:p w14:paraId="5747BC75" w14:textId="1580478E" w:rsidR="00746B8F" w:rsidRDefault="00746B8F" w:rsidP="00232B0E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Nucera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Aruanno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Rizzi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Centrone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 (2020). Latex allergy: Current status and future perspectives. </w:t>
      </w:r>
      <w:r w:rsidR="00232B0E">
        <w:rPr>
          <w:rFonts w:ascii="Times New Roman" w:eastAsia="Times New Roman" w:hAnsi="Times New Roman" w:cs="Times New Roman"/>
          <w:i/>
          <w:sz w:val="24"/>
          <w:szCs w:val="24"/>
        </w:rPr>
        <w:t>Journal of Asthma and Allergy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2020(13),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385-398. https://doi.org/10.2147/JAA.S242058 </w:t>
      </w:r>
    </w:p>
    <w:p w14:paraId="268193E2" w14:textId="01E4279B" w:rsidR="00746B8F" w:rsidRDefault="00746B8F" w:rsidP="00232B0E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L. L., Hernandez, J. D., &amp; Galli, S. J. (2017). The pathophysiology of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anaphylaxis.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Journal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llergy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linical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mmunology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140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(2), 335–348. https://doi.org/10.1016/j.jaci.2017.06.003</w:t>
      </w:r>
    </w:p>
    <w:p w14:paraId="5412FD4C" w14:textId="77777777" w:rsidR="00746B8F" w:rsidRDefault="00746B8F" w:rsidP="00232B0E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Gleeson, F. C., Chandrasekhara, V., Law, R. 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P. G.,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Bofill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-Garcia, A., Ghanem, O. M., Abu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Dayyeh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B. K., Ravi, A., Storm, A. C., &amp; Vargas, E. J. (2024). Safety of EUS latex balloon use in patients with a latex allergy. </w:t>
      </w:r>
      <w:r w:rsidRPr="00746B8F">
        <w:rPr>
          <w:rFonts w:ascii="Times New Roman" w:eastAsia="Times New Roman" w:hAnsi="Times New Roman" w:cs="Times New Roman"/>
          <w:i/>
          <w:sz w:val="24"/>
          <w:szCs w:val="24"/>
        </w:rPr>
        <w:t>Gastrointestinal Endoscopy, 99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(6), 1032–1034. https://doi-org.ezproxy.tru.ca/10.1016/j.gie.2024.01.032 </w:t>
      </w:r>
    </w:p>
    <w:p w14:paraId="778C2F49" w14:textId="77777777" w:rsidR="00746B8F" w:rsidRDefault="00746B8F" w:rsidP="00232B0E">
      <w:pPr>
        <w:spacing w:line="480" w:lineRule="auto"/>
        <w:ind w:left="723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A1FC26" w14:textId="77777777" w:rsidR="00170B8E" w:rsidRDefault="00A2306A" w:rsidP="00232B0E">
      <w:pPr>
        <w:spacing w:line="480" w:lineRule="auto"/>
        <w:ind w:hanging="720"/>
      </w:pPr>
    </w:p>
    <w:sectPr w:rsidR="00170B8E" w:rsidSect="00746B8F">
      <w:headerReference w:type="even" r:id="rId7"/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E6B89" w14:textId="77777777" w:rsidR="00A2306A" w:rsidRDefault="00A2306A" w:rsidP="00746B8F">
      <w:pPr>
        <w:spacing w:line="240" w:lineRule="auto"/>
      </w:pPr>
      <w:r>
        <w:separator/>
      </w:r>
    </w:p>
  </w:endnote>
  <w:endnote w:type="continuationSeparator" w:id="0">
    <w:p w14:paraId="759F46B8" w14:textId="77777777" w:rsidR="00A2306A" w:rsidRDefault="00A2306A" w:rsidP="00746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3AD31" w14:textId="77777777" w:rsidR="00A2306A" w:rsidRDefault="00A2306A" w:rsidP="00746B8F">
      <w:pPr>
        <w:spacing w:line="240" w:lineRule="auto"/>
      </w:pPr>
      <w:r>
        <w:separator/>
      </w:r>
    </w:p>
  </w:footnote>
  <w:footnote w:type="continuationSeparator" w:id="0">
    <w:p w14:paraId="7995F37A" w14:textId="77777777" w:rsidR="00A2306A" w:rsidRDefault="00A2306A" w:rsidP="00746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61678610"/>
      <w:docPartObj>
        <w:docPartGallery w:val="Page Numbers (Top of Page)"/>
        <w:docPartUnique/>
      </w:docPartObj>
    </w:sdtPr>
    <w:sdtContent>
      <w:p w14:paraId="25F0A578" w14:textId="16F0E1AB" w:rsidR="00746B8F" w:rsidRDefault="00746B8F" w:rsidP="000B1E9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2E654B" w14:textId="77777777" w:rsidR="00746B8F" w:rsidRDefault="00746B8F" w:rsidP="00746B8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95038061"/>
      <w:docPartObj>
        <w:docPartGallery w:val="Page Numbers (Top of Page)"/>
        <w:docPartUnique/>
      </w:docPartObj>
    </w:sdtPr>
    <w:sdtContent>
      <w:p w14:paraId="56AC4A41" w14:textId="6A372C4B" w:rsidR="00746B8F" w:rsidRDefault="00746B8F" w:rsidP="000B1E9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F6D7EF4" w14:textId="77777777" w:rsidR="00746B8F" w:rsidRPr="00746B8F" w:rsidRDefault="00746B8F" w:rsidP="00746B8F">
    <w:pPr>
      <w:pStyle w:val="Header"/>
      <w:ind w:right="360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8F"/>
    <w:rsid w:val="000907E4"/>
    <w:rsid w:val="00200617"/>
    <w:rsid w:val="00232B0E"/>
    <w:rsid w:val="003C134A"/>
    <w:rsid w:val="00423566"/>
    <w:rsid w:val="00746B8F"/>
    <w:rsid w:val="00A2306A"/>
    <w:rsid w:val="00F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8946"/>
  <w14:defaultImageDpi w14:val="32767"/>
  <w15:chartTrackingRefBased/>
  <w15:docId w15:val="{A85C5AFC-005C-3844-9EB4-7B28FED1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6B8F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B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B8F"/>
    <w:rPr>
      <w:rFonts w:ascii="Arial" w:eastAsia="Arial" w:hAnsi="Arial" w:cs="Arial"/>
      <w:sz w:val="22"/>
      <w:szCs w:val="22"/>
      <w:lang w:val="en"/>
    </w:rPr>
  </w:style>
  <w:style w:type="character" w:styleId="PageNumber">
    <w:name w:val="page number"/>
    <w:basedOn w:val="DefaultParagraphFont"/>
    <w:uiPriority w:val="99"/>
    <w:semiHidden/>
    <w:unhideWhenUsed/>
    <w:rsid w:val="00746B8F"/>
  </w:style>
  <w:style w:type="paragraph" w:styleId="Footer">
    <w:name w:val="footer"/>
    <w:basedOn w:val="Normal"/>
    <w:link w:val="FooterChar"/>
    <w:uiPriority w:val="99"/>
    <w:unhideWhenUsed/>
    <w:rsid w:val="00746B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B8F"/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6C3FB8BD-2757-6944-80CB-4C27CCF3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Hupe</dc:creator>
  <cp:keywords/>
  <dc:description/>
  <cp:lastModifiedBy>Jenna Hupe</cp:lastModifiedBy>
  <cp:revision>1</cp:revision>
  <dcterms:created xsi:type="dcterms:W3CDTF">2024-11-01T17:38:00Z</dcterms:created>
  <dcterms:modified xsi:type="dcterms:W3CDTF">2024-11-01T18:06:00Z</dcterms:modified>
</cp:coreProperties>
</file>