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Assignment Part A: Podcast - Systemic Lupus Erythematosus </w:t>
        <w:br w:type="textWrapping"/>
        <w:t xml:space="preserve">Reference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Miranda Brownell T00668199</w:t>
      </w:r>
    </w:p>
    <w:p w:rsidR="00000000" w:rsidDel="00000000" w:rsidP="00000000" w:rsidRDefault="00000000" w:rsidRPr="00000000" w14:paraId="0000000C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Shanelle Galuska T00663499</w:t>
      </w:r>
    </w:p>
    <w:p w:rsidR="00000000" w:rsidDel="00000000" w:rsidP="00000000" w:rsidRDefault="00000000" w:rsidRPr="00000000" w14:paraId="0000000D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Victoria Hutton T00705525</w:t>
      </w:r>
    </w:p>
    <w:p w:rsidR="00000000" w:rsidDel="00000000" w:rsidP="00000000" w:rsidRDefault="00000000" w:rsidRPr="00000000" w14:paraId="0000000E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Kennedy Love T00682102</w:t>
      </w:r>
    </w:p>
    <w:p w:rsidR="00000000" w:rsidDel="00000000" w:rsidP="00000000" w:rsidRDefault="00000000" w:rsidRPr="00000000" w14:paraId="0000000F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School of Nursing, Thompson Rivers University</w:t>
      </w:r>
    </w:p>
    <w:p w:rsidR="00000000" w:rsidDel="00000000" w:rsidP="00000000" w:rsidRDefault="00000000" w:rsidRPr="00000000" w14:paraId="00000010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HLSC 4650: Pathophysiology 3 </w:t>
      </w:r>
    </w:p>
    <w:p w:rsidR="00000000" w:rsidDel="00000000" w:rsidP="00000000" w:rsidRDefault="00000000" w:rsidRPr="00000000" w14:paraId="00000011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Anila Virani, Ph.D. RN, BScN, MN</w:t>
      </w:r>
    </w:p>
    <w:p w:rsidR="00000000" w:rsidDel="00000000" w:rsidP="00000000" w:rsidRDefault="00000000" w:rsidRPr="00000000" w14:paraId="00000012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November 1, 2024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Cleveland Clinic. (n.d.) Lupus rash.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https://my.clevelandclinic.org/health/symptoms/23163-lupus-rash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de Souza, R. R., Silva Marcon, S., Ferraz Teston, E., dos Reis, P., de Souza Campos Seguraço, R., Schunk Silva, E., Ciccone Giacon-Arruda, B. C., &amp; Aquiles, G. J. (2021). Factors influencing quality of life in people with systemic lupus erythematosus. </w:t>
      </w:r>
      <w:r w:rsidDel="00000000" w:rsidR="00000000" w:rsidRPr="00000000">
        <w:rPr>
          <w:i w:val="1"/>
          <w:rtl w:val="0"/>
        </w:rPr>
        <w:t xml:space="preserve">Acta Paulista de Enfermagem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34</w:t>
      </w:r>
      <w:r w:rsidDel="00000000" w:rsidR="00000000" w:rsidRPr="00000000">
        <w:rPr>
          <w:rtl w:val="0"/>
        </w:rPr>
        <w:t xml:space="preserve">(3), 1–10.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http://dx.doi.org/10.37689/acta-ape/2021AO01173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Dong, F., Zhao, C., Lei, L., Zheng, L., Wen, J., &amp; Qin, F. (2024). Mortality and prognostic factors among inpatients with systemic lupus erythematosus in China: A 20-year retrospective study. </w:t>
      </w:r>
      <w:r w:rsidDel="00000000" w:rsidR="00000000" w:rsidRPr="00000000">
        <w:rPr>
          <w:i w:val="1"/>
          <w:rtl w:val="0"/>
        </w:rPr>
        <w:t xml:space="preserve">Lupus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33</w:t>
      </w:r>
      <w:r w:rsidDel="00000000" w:rsidR="00000000" w:rsidRPr="00000000">
        <w:rPr>
          <w:rtl w:val="0"/>
        </w:rPr>
        <w:t xml:space="preserve">(12), 1389–1398.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https://doi.org/10.1177/09612033241283547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Health Union. (n.d.). </w:t>
      </w:r>
      <w:r w:rsidDel="00000000" w:rsidR="00000000" w:rsidRPr="00000000">
        <w:rPr>
          <w:i w:val="1"/>
          <w:rtl w:val="0"/>
        </w:rPr>
        <w:t xml:space="preserve">Causes and treatment for lupus-related swelling.</w:t>
      </w:r>
      <w:r w:rsidDel="00000000" w:rsidR="00000000" w:rsidRPr="00000000">
        <w:rPr>
          <w:rtl w:val="0"/>
        </w:rPr>
        <w:t xml:space="preserve"> Lupus.net.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https://lupus.net/symptoms/swelling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Hussein Aly, E. A., Riyad, R. M., &amp; Mokbel, A. N. (2016). Pregnancy outcome in patients with systemic lupus erythematosus: A single center study in the High Risk Pregnancy unit. Middle East Fertility Society Journal, 21(3), 168–174.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https://doi.org/10.1016/j.mefs.2015.12.003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Kawka, L., Schlencker, A., Mertz, P., Martin, T., &amp; Arnaud, L. (2021). Fatigue in Systemic Lupus Erythematosus: An Update on Its Impact, Determinants and Therapeutic Management. </w:t>
      </w:r>
      <w:r w:rsidDel="00000000" w:rsidR="00000000" w:rsidRPr="00000000">
        <w:rPr>
          <w:i w:val="1"/>
          <w:rtl w:val="0"/>
        </w:rPr>
        <w:t xml:space="preserve">Journal of clinical medicine, </w:t>
      </w:r>
      <w:r w:rsidDel="00000000" w:rsidR="00000000" w:rsidRPr="00000000">
        <w:rPr>
          <w:rtl w:val="0"/>
        </w:rPr>
        <w:t xml:space="preserve">10(17), 3996. https://doi.org/10.3390/jcm10173996</w:t>
      </w:r>
    </w:p>
    <w:p w:rsidR="00000000" w:rsidDel="00000000" w:rsidP="00000000" w:rsidRDefault="00000000" w:rsidRPr="00000000" w14:paraId="00000021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Kernder, A., Richter, J. G., Fischer-Betz, R., Winkler-Rohlfing, B., Brinks, R., Aringer, M., Schneider, M., &amp; Chehab, G. (2021). Delayed diagnosis adversely affects outcome in systemic lupus erythematosus: Cross sectional analysis of the LuLa cohort. </w:t>
      </w:r>
      <w:r w:rsidDel="00000000" w:rsidR="00000000" w:rsidRPr="00000000">
        <w:rPr>
          <w:i w:val="1"/>
          <w:rtl w:val="0"/>
        </w:rPr>
        <w:t xml:space="preserve">Lupus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30</w:t>
      </w:r>
      <w:r w:rsidDel="00000000" w:rsidR="00000000" w:rsidRPr="00000000">
        <w:rPr>
          <w:rtl w:val="0"/>
        </w:rPr>
        <w:t xml:space="preserve">(3), 431–438.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https://doi.org/10.1177/0961203320983445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Limaye, M.A., Buyon, J.P., Cuneo, B.F., Mehta-Lee, S.S. (2020). A review of fetal and neonatal consequences of maternal systemic lupus erythematosus. </w:t>
      </w:r>
      <w:r w:rsidDel="00000000" w:rsidR="00000000" w:rsidRPr="00000000">
        <w:rPr>
          <w:i w:val="1"/>
          <w:rtl w:val="0"/>
        </w:rPr>
        <w:t xml:space="preserve">Prenatal Diagnosis, 40</w:t>
      </w:r>
      <w:r w:rsidDel="00000000" w:rsidR="00000000" w:rsidRPr="00000000">
        <w:rPr>
          <w:rtl w:val="0"/>
        </w:rPr>
        <w:t xml:space="preserve">(9), 1066-1076.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https://doi.org/10.1002/pd.5709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ind w:left="708.6614173228347" w:hanging="708.6614173228347"/>
        <w:rPr/>
      </w:pPr>
      <w:r w:rsidDel="00000000" w:rsidR="00000000" w:rsidRPr="00000000">
        <w:rPr>
          <w:i w:val="1"/>
          <w:rtl w:val="0"/>
        </w:rPr>
        <w:t xml:space="preserve">Lupus and hair loss. </w:t>
      </w:r>
      <w:r w:rsidDel="00000000" w:rsidR="00000000" w:rsidRPr="00000000">
        <w:rPr>
          <w:rtl w:val="0"/>
        </w:rPr>
        <w:t xml:space="preserve">Lupus Foundation of America. (n.d.-a)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https://www.lupus.org/resources/hair-loss-and-lupus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Ma, S., Jiang, W., Zhang, X., &amp; Liu, W. (2023). Insights into the pathogenic role of neutrophils in systemic lupus erythematosus. </w:t>
      </w:r>
      <w:r w:rsidDel="00000000" w:rsidR="00000000" w:rsidRPr="00000000">
        <w:rPr>
          <w:i w:val="1"/>
          <w:rtl w:val="0"/>
        </w:rPr>
        <w:t xml:space="preserve">Current Opinion in Rheumatology,</w:t>
      </w:r>
      <w:r w:rsidDel="00000000" w:rsidR="00000000" w:rsidRPr="00000000">
        <w:rPr>
          <w:rtl w:val="0"/>
        </w:rPr>
        <w:t xml:space="preserve"> 35(2), 82–88.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https://doi.org/10.1097/BOR.0000000000000912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Mukwende, M., Tamony, P., &amp; Turner, M. (2020). Mind the gap: A handbook of clinical signs in black and brown skin.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https://www.blackandbrownskin.co.uk/mindthegap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Office on Women’s Health. (n.d.). </w:t>
      </w:r>
      <w:r w:rsidDel="00000000" w:rsidR="00000000" w:rsidRPr="00000000">
        <w:rPr>
          <w:i w:val="1"/>
          <w:rtl w:val="0"/>
        </w:rPr>
        <w:t xml:space="preserve">Pregnancy and lupus. </w:t>
      </w:r>
      <w:r w:rsidDel="00000000" w:rsidR="00000000" w:rsidRPr="00000000">
        <w:rPr>
          <w:rtl w:val="0"/>
        </w:rPr>
        <w:t xml:space="preserve">U.S. Department on Health and Human Services.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https://www.womenshealth.gov/lupus/pregnancy-and-lupus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Ongoro, G., Avestruz, Z. &amp; Stover, S. (2023). Skin inclusion: addressing deficits in medical education to promote diversity in dermatological diagnosis and treatment. Clinical, Cosmetic and Investigational Dermatology, 4 (16), 3481-3485.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https://doi.org/</w:t>
        </w:r>
      </w:hyperlink>
      <w:hyperlink r:id="rId18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10.2147/CCID.S433718</w:t>
        </w:r>
      </w:hyperlink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005ea2"/>
          <w:sz w:val="22"/>
          <w:szCs w:val="22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Osmosis from Elsevier. (2016, May 23). </w:t>
      </w:r>
      <w:r w:rsidDel="00000000" w:rsidR="00000000" w:rsidRPr="00000000">
        <w:rPr>
          <w:i w:val="1"/>
          <w:rtl w:val="0"/>
        </w:rPr>
        <w:t xml:space="preserve">Systemic lupus erythematosus (SLE) - causes, symptoms, diagnosis &amp; pathology</w:t>
      </w:r>
      <w:r w:rsidDel="00000000" w:rsidR="00000000" w:rsidRPr="00000000">
        <w:rPr>
          <w:rtl w:val="0"/>
        </w:rPr>
        <w:t xml:space="preserve"> [Video]. Youtube.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https://www.youtube.com/watch?v=0junqD4BLH4&amp;ab_channel=OsmosisfromElsevier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Papayannopoulos, V. (2017). Neutrophil extracellular traps in immunity and disease. </w:t>
      </w:r>
      <w:r w:rsidDel="00000000" w:rsidR="00000000" w:rsidRPr="00000000">
        <w:rPr>
          <w:i w:val="1"/>
          <w:rtl w:val="0"/>
        </w:rPr>
        <w:t xml:space="preserve">Nat Rev Immunol </w:t>
      </w:r>
      <w:r w:rsidDel="00000000" w:rsidR="00000000" w:rsidRPr="00000000">
        <w:rPr>
          <w:rtl w:val="0"/>
        </w:rPr>
        <w:t xml:space="preserve">18, 134–147 (2018).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https://doi.org/10.1038/nri.2017.105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Power-Kean, K., Zettel, S., El-Hussein, M., Huether, S. E., &amp; McCance, K. L. (2023). </w:t>
      </w:r>
      <w:r w:rsidDel="00000000" w:rsidR="00000000" w:rsidRPr="00000000">
        <w:rPr>
          <w:i w:val="1"/>
          <w:rtl w:val="0"/>
        </w:rPr>
        <w:t xml:space="preserve">Huether and McCance’s understanding pathophysiology</w:t>
      </w:r>
      <w:r w:rsidDel="00000000" w:rsidR="00000000" w:rsidRPr="00000000">
        <w:rPr>
          <w:rtl w:val="0"/>
        </w:rPr>
        <w:t xml:space="preserve"> (Second Canadian). Elsevier Canada. </w:t>
      </w:r>
    </w:p>
    <w:p w:rsidR="00000000" w:rsidDel="00000000" w:rsidP="00000000" w:rsidRDefault="00000000" w:rsidRPr="00000000" w14:paraId="0000002B">
      <w:pPr>
        <w:spacing w:line="480" w:lineRule="auto"/>
        <w:ind w:left="708.6614173228347" w:hanging="708.6614173228347"/>
        <w:rPr/>
      </w:pPr>
      <w:r w:rsidDel="00000000" w:rsidR="00000000" w:rsidRPr="00000000">
        <w:rPr>
          <w:i w:val="1"/>
          <w:rtl w:val="0"/>
        </w:rPr>
        <w:t xml:space="preserve">Prognosis and life expectancy</w:t>
      </w:r>
      <w:r w:rsidDel="00000000" w:rsidR="00000000" w:rsidRPr="00000000">
        <w:rPr>
          <w:rtl w:val="0"/>
        </w:rPr>
        <w:t xml:space="preserve">. Lupus Foundation of America. (n.d.-b)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https://www.lupus.org/resources/prognosis-and-life-expectancy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Taubmann, J., Muller, F., Mutlu, M., Volkl, S., Aigner, M., Bozec, A., Mackensen, A., Grieshaber-Bouyer, R., &amp; Schett, G. (2024). CD19 Chimeric Antigen Receptor T Cell Treatment: Unraveling the Role of B Cells in Systemic Lupus Erythematosus. </w:t>
      </w:r>
      <w:r w:rsidDel="00000000" w:rsidR="00000000" w:rsidRPr="00000000">
        <w:rPr>
          <w:i w:val="1"/>
          <w:rtl w:val="0"/>
        </w:rPr>
        <w:t xml:space="preserve">Arthritis &amp; Rheumatology (Hoboken, N.J.), 76</w:t>
      </w:r>
      <w:r w:rsidDel="00000000" w:rsidR="00000000" w:rsidRPr="00000000">
        <w:rPr>
          <w:rtl w:val="0"/>
        </w:rPr>
        <w:t xml:space="preserve">(4), 497–504.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https://doi.org/10.1002/art.42784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Timlin, H., Syed, A., Haque, U., Adler, B., Law, G., Machireddy, K., &amp; Manno, R. (2018). Fevers in Adult Lupus Patients. </w:t>
      </w:r>
      <w:r w:rsidDel="00000000" w:rsidR="00000000" w:rsidRPr="00000000">
        <w:rPr>
          <w:i w:val="1"/>
          <w:rtl w:val="0"/>
        </w:rPr>
        <w:t xml:space="preserve">Cureus,</w:t>
      </w:r>
      <w:r w:rsidDel="00000000" w:rsidR="00000000" w:rsidRPr="00000000">
        <w:rPr>
          <w:rtl w:val="0"/>
        </w:rPr>
        <w:t xml:space="preserve"> 10(1), e2098.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https://doi.org/10.7759/cureus.2098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Tsoi, A., Gomez, A., Boström, C., Pezella, D., Chow, J., Girard-Guyonvarc’h, C., Stamm, T., Arnaud, L., Parodis, I. (2024). Efficacy of lifestyle interventions in the management of systemic lupus erythematosus: a systematic review of the literature. </w:t>
      </w:r>
      <w:r w:rsidDel="00000000" w:rsidR="00000000" w:rsidRPr="00000000">
        <w:rPr>
          <w:i w:val="1"/>
          <w:rtl w:val="0"/>
        </w:rPr>
        <w:t xml:space="preserve">Rheumatol Int </w:t>
      </w:r>
      <w:r w:rsidDel="00000000" w:rsidR="00000000" w:rsidRPr="00000000">
        <w:rPr>
          <w:rtl w:val="0"/>
        </w:rPr>
        <w:t xml:space="preserve">44, 765–778.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https://doi.org/10.1007/s00296-024-05548-x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480" w:lineRule="auto"/>
        <w:ind w:left="708.6614173228347" w:hanging="708.6614173228347"/>
        <w:rPr/>
      </w:pPr>
      <w:r w:rsidDel="00000000" w:rsidR="00000000" w:rsidRPr="00000000">
        <w:rPr>
          <w:rtl w:val="0"/>
        </w:rPr>
        <w:t xml:space="preserve">Vaillant, A., Goyal, A., &amp; Varacallo, M. (2023). </w:t>
      </w:r>
      <w:r w:rsidDel="00000000" w:rsidR="00000000" w:rsidRPr="00000000">
        <w:rPr>
          <w:i w:val="1"/>
          <w:rtl w:val="0"/>
        </w:rPr>
        <w:t xml:space="preserve">Systemic Lupus Erythematosus.</w:t>
      </w:r>
      <w:r w:rsidDel="00000000" w:rsidR="00000000" w:rsidRPr="00000000">
        <w:rPr>
          <w:rtl w:val="0"/>
        </w:rPr>
        <w:t xml:space="preserve"> StatPearls.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https://www.ncbi.nlm.nih.gov/books/NBK535405/</w:t>
        </w:r>
      </w:hyperlink>
      <w:r w:rsidDel="00000000" w:rsidR="00000000" w:rsidRPr="00000000">
        <w:rPr>
          <w:rtl w:val="0"/>
        </w:rPr>
        <w:t xml:space="preserve"> </w:t>
      </w:r>
    </w:p>
    <w:sectPr>
      <w:headerReference r:id="rId26" w:type="default"/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i.org/10.1038/nri.2017.105" TargetMode="External"/><Relationship Id="rId22" Type="http://schemas.openxmlformats.org/officeDocument/2006/relationships/hyperlink" Target="https://doi.org/10.1002/art.42784" TargetMode="External"/><Relationship Id="rId21" Type="http://schemas.openxmlformats.org/officeDocument/2006/relationships/hyperlink" Target="https://www.lupus.org/resources/prognosis-and-life-expectancy" TargetMode="External"/><Relationship Id="rId24" Type="http://schemas.openxmlformats.org/officeDocument/2006/relationships/hyperlink" Target="https://doi.org/10.1007/s00296-024-05548-x" TargetMode="External"/><Relationship Id="rId23" Type="http://schemas.openxmlformats.org/officeDocument/2006/relationships/hyperlink" Target="https://doi.org/10.7759/cureus.209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upus.net/symptoms/swelling" TargetMode="External"/><Relationship Id="rId26" Type="http://schemas.openxmlformats.org/officeDocument/2006/relationships/header" Target="header1.xml"/><Relationship Id="rId25" Type="http://schemas.openxmlformats.org/officeDocument/2006/relationships/hyperlink" Target="https://www.ncbi.nlm.nih.gov/books/NBK535405/" TargetMode="External"/><Relationship Id="rId5" Type="http://schemas.openxmlformats.org/officeDocument/2006/relationships/styles" Target="styles.xml"/><Relationship Id="rId6" Type="http://schemas.openxmlformats.org/officeDocument/2006/relationships/hyperlink" Target="https://my.clevelandclinic.org/health/symptoms/23163-lupus-rash" TargetMode="External"/><Relationship Id="rId7" Type="http://schemas.openxmlformats.org/officeDocument/2006/relationships/hyperlink" Target="http://dx.doi.org/10.37689/acta-ape/2021AO01173" TargetMode="External"/><Relationship Id="rId8" Type="http://schemas.openxmlformats.org/officeDocument/2006/relationships/hyperlink" Target="https://doi.org/10.1177/09612033241283547" TargetMode="External"/><Relationship Id="rId11" Type="http://schemas.openxmlformats.org/officeDocument/2006/relationships/hyperlink" Target="https://doi.org/10.1177/0961203320983445" TargetMode="External"/><Relationship Id="rId10" Type="http://schemas.openxmlformats.org/officeDocument/2006/relationships/hyperlink" Target="https://doi.org/10.1016/j.mefs.2015.12.003" TargetMode="External"/><Relationship Id="rId13" Type="http://schemas.openxmlformats.org/officeDocument/2006/relationships/hyperlink" Target="https://www.lupus.org/resources/hair-loss-and-lupus" TargetMode="External"/><Relationship Id="rId12" Type="http://schemas.openxmlformats.org/officeDocument/2006/relationships/hyperlink" Target="https://doi.org/10.1002/pd.5709" TargetMode="External"/><Relationship Id="rId15" Type="http://schemas.openxmlformats.org/officeDocument/2006/relationships/hyperlink" Target="https://www.blackandbrownskin.co.uk/mindthegap" TargetMode="External"/><Relationship Id="rId14" Type="http://schemas.openxmlformats.org/officeDocument/2006/relationships/hyperlink" Target="https://doi.org/10.1097/BOR.0000000000000912" TargetMode="External"/><Relationship Id="rId17" Type="http://schemas.openxmlformats.org/officeDocument/2006/relationships/hyperlink" Target="https://doi.org/10.2147/CCID.S433718" TargetMode="External"/><Relationship Id="rId16" Type="http://schemas.openxmlformats.org/officeDocument/2006/relationships/hyperlink" Target="https://www.womenshealth.gov/lupus/pregnancy-and-lupus" TargetMode="External"/><Relationship Id="rId19" Type="http://schemas.openxmlformats.org/officeDocument/2006/relationships/hyperlink" Target="https://www.youtube.com/watch?v=0junqD4BLH4&amp;ab_channel=OsmosisfromElsevier" TargetMode="External"/><Relationship Id="rId18" Type="http://schemas.openxmlformats.org/officeDocument/2006/relationships/hyperlink" Target="https://doi.org/10.2147/CCID.S433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